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D" w:rsidRDefault="007F541D" w:rsidP="007F541D">
      <w:pPr>
        <w:pStyle w:val="ConsPlusNormal"/>
        <w:jc w:val="center"/>
        <w:outlineLvl w:val="1"/>
      </w:pPr>
      <w:r>
        <w:t>X. Целевые значения критериев доступности и качества</w:t>
      </w:r>
    </w:p>
    <w:p w:rsidR="007F541D" w:rsidRDefault="007F541D" w:rsidP="007F541D">
      <w:pPr>
        <w:pStyle w:val="ConsPlusNormal"/>
        <w:jc w:val="center"/>
      </w:pPr>
      <w:r>
        <w:t>медицинской помощи, оказываемой в рамках</w:t>
      </w:r>
    </w:p>
    <w:p w:rsidR="007F541D" w:rsidRDefault="007F541D" w:rsidP="007F541D">
      <w:pPr>
        <w:pStyle w:val="ConsPlusNormal"/>
        <w:jc w:val="center"/>
      </w:pPr>
      <w:r>
        <w:t>Территориальной программы</w:t>
      </w:r>
    </w:p>
    <w:p w:rsidR="007F541D" w:rsidRDefault="007F541D" w:rsidP="007F541D">
      <w:pPr>
        <w:pStyle w:val="ConsPlusNormal"/>
        <w:jc w:val="both"/>
      </w:pPr>
    </w:p>
    <w:p w:rsidR="007F541D" w:rsidRDefault="007F541D" w:rsidP="007F541D">
      <w:pPr>
        <w:pStyle w:val="ConsPlusNormal"/>
        <w:ind w:firstLine="540"/>
        <w:jc w:val="both"/>
      </w:pPr>
      <w:r>
        <w:t>57. Критерии качества медицинской помощи:</w:t>
      </w:r>
    </w:p>
    <w:p w:rsidR="007F541D" w:rsidRDefault="007F541D" w:rsidP="007F5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417"/>
        <w:gridCol w:w="1361"/>
        <w:gridCol w:w="1474"/>
      </w:tblGrid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2018 год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2019 год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2020 год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45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45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сельского населения (процентов от числа опрошенных)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45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605,5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602,1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598,4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39,0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Материнская смертность</w:t>
            </w:r>
          </w:p>
          <w:p w:rsidR="007F541D" w:rsidRDefault="007F541D" w:rsidP="00591231">
            <w:pPr>
              <w:pStyle w:val="ConsPlusNormal"/>
            </w:pPr>
            <w:r>
              <w:t>(на 100 тыс. человек, родившихся живыми)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14,2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5,1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>в сельской местности</w:t>
            </w:r>
          </w:p>
          <w:p w:rsidR="007F541D" w:rsidRDefault="007F541D" w:rsidP="00591231">
            <w:pPr>
              <w:pStyle w:val="ConsPlusNormal"/>
            </w:pPr>
            <w:r>
              <w:t>(на 1000 человек, родившихся живыми)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6,4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15,1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Смертность детей в возрасте 0 - 4 лет (на 1000 человек, родившихся живыми)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Смертность населения (число умерших на 1000 человек населения),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10,8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10,2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11,4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16,2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Смертность детей в возрасте 0 - 17 лет (на 100 тыс. человек населения соответствующего </w:t>
            </w:r>
            <w:r>
              <w:lastRenderedPageBreak/>
              <w:t>возраста)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lastRenderedPageBreak/>
              <w:t>81,0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78,0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lastRenderedPageBreak/>
              <w:t>Доля умерших в возрасте 0 - 17 лет на дому в общем количестве умерших в возрасте 0 - 17 лет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19,45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19,35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54,1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54,5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1,2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56,7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65,8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15,2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25,0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12,2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35,0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инсультом, имеющих показания к ее проведению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(процентов от общего количества жалоб)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2,0</w:t>
            </w:r>
          </w:p>
        </w:tc>
      </w:tr>
    </w:tbl>
    <w:p w:rsidR="007F541D" w:rsidRDefault="007F541D" w:rsidP="007F541D">
      <w:pPr>
        <w:pStyle w:val="ConsPlusNormal"/>
        <w:jc w:val="both"/>
      </w:pPr>
    </w:p>
    <w:p w:rsidR="007F541D" w:rsidRDefault="007F541D" w:rsidP="007F541D">
      <w:pPr>
        <w:pStyle w:val="ConsPlusNormal"/>
        <w:ind w:firstLine="540"/>
        <w:jc w:val="both"/>
      </w:pPr>
      <w:r>
        <w:t>58. Критерии доступности медицинской помощи:</w:t>
      </w:r>
    </w:p>
    <w:p w:rsidR="007F541D" w:rsidRDefault="007F541D" w:rsidP="007F5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417"/>
        <w:gridCol w:w="1361"/>
        <w:gridCol w:w="1474"/>
      </w:tblGrid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2018 год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2019 год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Целевое значение на 2020 год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Обеспеченность населения врачами (на 10 тыс. человек населения),</w:t>
            </w:r>
          </w:p>
          <w:p w:rsidR="007F541D" w:rsidRDefault="007F541D" w:rsidP="0059123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34,2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38,1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сельского населения,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14,5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 в амбулаторных условиях,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19,5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оказывающими</w:t>
            </w:r>
            <w:proofErr w:type="gramEnd"/>
            <w:r>
              <w:t xml:space="preserve"> медицинскую помощь в стационарных условиях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13,2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Обеспеченность населения средним медицинским персоналом (на 10 тыс. человек населения),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91,0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96,5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сельского населения,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60,6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44,1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оказывающим</w:t>
            </w:r>
            <w:proofErr w:type="gramEnd"/>
            <w:r>
              <w:t xml:space="preserve"> медицинскую помощь в стационарных условиях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38,1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6,7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2,2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Доля охвата профилактическими медицинскими осмотрами детей (процентов), в том числе проживающих: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95,0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5,5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297,0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38,0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14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47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Эффективность деятельности медицинских организаций на основе оценки выполнения функции врачебной должности (количество посещений на 1 занятую должность врача, ведущего прием) - всего,</w:t>
            </w:r>
          </w:p>
          <w:p w:rsidR="007F541D" w:rsidRDefault="007F541D" w:rsidP="0059123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361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474" w:type="dxa"/>
            <w:tcBorders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4140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4240</w:t>
            </w:r>
          </w:p>
        </w:tc>
      </w:tr>
      <w:tr w:rsidR="007F541D" w:rsidRPr="000D482F" w:rsidTr="00591231">
        <w:tblPrEx>
          <w:tblBorders>
            <w:insideH w:val="nil"/>
          </w:tblBorders>
        </w:tblPrEx>
        <w:tc>
          <w:tcPr>
            <w:tcW w:w="4819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361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474" w:type="dxa"/>
            <w:tcBorders>
              <w:top w:val="nil"/>
            </w:tcBorders>
          </w:tcPr>
          <w:p w:rsidR="007F541D" w:rsidRDefault="007F541D" w:rsidP="00591231">
            <w:pPr>
              <w:pStyle w:val="ConsPlusNormal"/>
              <w:jc w:val="center"/>
            </w:pPr>
            <w:r>
              <w:t>4040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году) (дней) - всего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333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 (дней)</w:t>
            </w:r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11,4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(процентов) </w:t>
            </w:r>
            <w:hyperlink w:anchor="P7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50</w:t>
            </w:r>
          </w:p>
        </w:tc>
      </w:tr>
      <w:tr w:rsidR="007F541D" w:rsidRPr="000D482F" w:rsidTr="00591231">
        <w:tc>
          <w:tcPr>
            <w:tcW w:w="4819" w:type="dxa"/>
          </w:tcPr>
          <w:p w:rsidR="007F541D" w:rsidRDefault="007F541D" w:rsidP="00591231">
            <w:pPr>
              <w:pStyle w:val="ConsPlusNormal"/>
            </w:pPr>
            <w:r>
              <w:t xml:space="preserve">Доля доходов за счет средств ОМС в общем объеме доходов медицинской организации, подведомственной федеральному органу исполнительной власти (процентов) </w:t>
            </w:r>
            <w:hyperlink w:anchor="P7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F541D" w:rsidRDefault="007F541D" w:rsidP="00591231">
            <w:pPr>
              <w:pStyle w:val="ConsPlusNormal"/>
              <w:jc w:val="center"/>
            </w:pPr>
            <w:r>
              <w:t>20</w:t>
            </w:r>
          </w:p>
        </w:tc>
      </w:tr>
    </w:tbl>
    <w:p w:rsidR="007F541D" w:rsidRDefault="007F541D" w:rsidP="007F541D">
      <w:pPr>
        <w:pStyle w:val="ConsPlusNormal"/>
        <w:jc w:val="both"/>
      </w:pPr>
    </w:p>
    <w:p w:rsidR="00000000" w:rsidRDefault="007F54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541D"/>
    <w:rsid w:val="007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2018-02-15T07:52:00Z</dcterms:created>
  <dcterms:modified xsi:type="dcterms:W3CDTF">2018-02-15T07:53:00Z</dcterms:modified>
</cp:coreProperties>
</file>